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E5DCA" w14:textId="71B8A50E" w:rsidR="00200268" w:rsidRPr="00FA52C4" w:rsidRDefault="00200268" w:rsidP="004E135D">
      <w:pPr>
        <w:pStyle w:val="Paragrafobase"/>
        <w:suppressAutoHyphens/>
        <w:spacing w:line="240" w:lineRule="auto"/>
        <w:jc w:val="both"/>
        <w:rPr>
          <w:rFonts w:ascii="URW DIN" w:hAnsi="URW DIN" w:cs="Times New Roman"/>
          <w:color w:val="000000" w:themeColor="text1"/>
          <w:sz w:val="18"/>
          <w:szCs w:val="18"/>
        </w:rPr>
      </w:pPr>
      <w:r w:rsidRPr="00FA52C4">
        <w:rPr>
          <w:rFonts w:ascii="URW DIN" w:hAnsi="URW DIN" w:cs="Times New Roman"/>
          <w:b/>
          <w:bCs/>
          <w:color w:val="000000" w:themeColor="text1"/>
          <w:sz w:val="18"/>
          <w:szCs w:val="18"/>
        </w:rPr>
        <w:t>COMPANY PROFILE</w:t>
      </w:r>
    </w:p>
    <w:p w14:paraId="7190E84B" w14:textId="77777777" w:rsidR="00200268" w:rsidRPr="00FA52C4" w:rsidRDefault="00200268" w:rsidP="004E135D">
      <w:pPr>
        <w:pStyle w:val="Paragrafobase"/>
        <w:suppressAutoHyphens/>
        <w:spacing w:line="240" w:lineRule="auto"/>
        <w:jc w:val="both"/>
        <w:rPr>
          <w:rFonts w:ascii="URW DIN" w:hAnsi="URW DIN" w:cs="Times New Roman"/>
          <w:color w:val="000000" w:themeColor="text1"/>
          <w:sz w:val="18"/>
          <w:szCs w:val="18"/>
        </w:rPr>
      </w:pPr>
    </w:p>
    <w:p w14:paraId="6DA46376" w14:textId="77777777" w:rsidR="003A143F" w:rsidRPr="003A143F" w:rsidRDefault="003A143F" w:rsidP="003A143F">
      <w:pPr>
        <w:jc w:val="both"/>
        <w:rPr>
          <w:rFonts w:ascii="URW DIN" w:eastAsia="Times New Roman" w:hAnsi="URW DIN" w:cs="Times New Roman"/>
          <w:color w:val="000000" w:themeColor="text1"/>
          <w:sz w:val="18"/>
          <w:szCs w:val="18"/>
        </w:rPr>
      </w:pPr>
      <w:r w:rsidRPr="003A143F">
        <w:rPr>
          <w:rFonts w:ascii="URW DIN" w:eastAsia="Times New Roman" w:hAnsi="URW DIN" w:cs="Times New Roman"/>
          <w:color w:val="000000" w:themeColor="text1"/>
          <w:sz w:val="18"/>
          <w:szCs w:val="18"/>
        </w:rPr>
        <w:t>Minotti è uno storico brand italiano riconosciuto internazionalmente per la produzione di arredi di design contemporaneo. Fondato a Meda nel 1948, da Alberto Minotti, il marchio condensa l’innato spirito imprenditoriale e la spiccata sensibilità estetica della famiglia di cui porta il nome. Accanto agli attuali CEO Renato e Roberto Minotti – da sempre al fianco del padre e i primi a prendere le redini dell’azienda dopo la sua improvvisa scomparsa nel 1991 – si è aggiunta progressivamente la terza generazione, con formazione e ruoli distinti: Alessio (nel 1998, Research &amp; Development Manager), Alessandro (nel 2003, General Manager), Susanna (nel 2013, Head of Interior Decoration Department) e Leonardo (dal 2020, parte dell’Engineering Department). Insieme, sono in prima linea nei processi vitali e valoriali dell’azienda e garantiscono la continuità per lo sviluppo dell’heritage e dell’identità Minotti, mantenendo il forte legame con il distretto industriale della Brianza.</w:t>
      </w:r>
    </w:p>
    <w:p w14:paraId="56888759" w14:textId="77777777" w:rsidR="003A143F" w:rsidRPr="003A143F" w:rsidRDefault="003A143F" w:rsidP="003A143F">
      <w:pPr>
        <w:jc w:val="both"/>
        <w:rPr>
          <w:rFonts w:ascii="URW DIN" w:eastAsia="Times New Roman" w:hAnsi="URW DIN" w:cs="Times New Roman"/>
          <w:color w:val="000000" w:themeColor="text1"/>
          <w:sz w:val="18"/>
          <w:szCs w:val="18"/>
        </w:rPr>
      </w:pPr>
    </w:p>
    <w:p w14:paraId="4EBD474F" w14:textId="77777777" w:rsidR="003A143F" w:rsidRPr="003A143F" w:rsidRDefault="003A143F" w:rsidP="003A143F">
      <w:pPr>
        <w:jc w:val="both"/>
        <w:rPr>
          <w:rFonts w:ascii="URW DIN" w:eastAsia="Times New Roman" w:hAnsi="URW DIN" w:cs="Times New Roman"/>
          <w:color w:val="000000" w:themeColor="text1"/>
          <w:sz w:val="18"/>
          <w:szCs w:val="18"/>
        </w:rPr>
      </w:pPr>
      <w:r w:rsidRPr="003A143F">
        <w:rPr>
          <w:rFonts w:ascii="URW DIN" w:eastAsia="Times New Roman" w:hAnsi="URW DIN" w:cs="Times New Roman"/>
          <w:color w:val="000000" w:themeColor="text1"/>
          <w:sz w:val="18"/>
          <w:szCs w:val="18"/>
        </w:rPr>
        <w:t xml:space="preserve">Emblema del brand è la profonda expertise artigianale, evoluta nel tempo, dagli imbottiti ai complementi, attraverso un codice singolare declinato in molteplici sfaccettature. Connotato da eleganza sartoriale, sobrietà formale e pregio qualitativo è capace di generare un vero e proprio lifestyle nel quale identificarsi. È il risultato di un percorso di sviluppo, basato sull’intuizione di una necessaria apertura a sempre nuove suggestioni e creatività. Che negli anni Sessanta, con l’architetto Gigi Radice, ha portato all’adesione al linguaggio moderno e, negli anni Ottanta, all’approdo sulla scena contemporanea, annunciato dall’intramontabile motto “Classici Oggi, Classici Domani”. Una transizione naturale maturata con il coinvolgimento diretto di Renato e Roberto Minotti, promotori di una graduale evoluzione dall’ambito residenziale indoor all’outdoor, dall’Hospitality allo yachting, con la collaborazione di Rodolfo Dordoni, Art Director e Coordinatore delle Collezioni del brand dal 1998. Dai primi progetti del 1997 al 2023, anno della prematura scomparsa dell’architetto e designer milanese, sulla scia di una grande affinità di intenti e visioni è andata via via completandosi un’ispirazione innovativa per l’abitare, che vede progetti e arredi contestualizzarsi in spazi architettonici ricercati, fortemente rappresentativi dello stile brand. </w:t>
      </w:r>
    </w:p>
    <w:p w14:paraId="4E6583B4" w14:textId="77777777" w:rsidR="003A143F" w:rsidRPr="003A143F" w:rsidRDefault="003A143F" w:rsidP="003A143F">
      <w:pPr>
        <w:jc w:val="both"/>
        <w:rPr>
          <w:rFonts w:ascii="URW DIN" w:eastAsia="Times New Roman" w:hAnsi="URW DIN" w:cs="Times New Roman"/>
          <w:color w:val="000000" w:themeColor="text1"/>
          <w:sz w:val="18"/>
          <w:szCs w:val="18"/>
        </w:rPr>
      </w:pPr>
    </w:p>
    <w:p w14:paraId="277A80B6" w14:textId="77777777" w:rsidR="003A143F" w:rsidRPr="003A143F" w:rsidRDefault="003A143F" w:rsidP="003A143F">
      <w:pPr>
        <w:jc w:val="both"/>
        <w:rPr>
          <w:rFonts w:ascii="URW DIN" w:eastAsia="Times New Roman" w:hAnsi="URW DIN" w:cs="Times New Roman"/>
          <w:color w:val="000000" w:themeColor="text1"/>
          <w:sz w:val="18"/>
          <w:szCs w:val="18"/>
        </w:rPr>
      </w:pPr>
      <w:r w:rsidRPr="003A143F">
        <w:rPr>
          <w:rFonts w:ascii="URW DIN" w:eastAsia="Times New Roman" w:hAnsi="URW DIN" w:cs="Times New Roman"/>
          <w:color w:val="000000" w:themeColor="text1"/>
          <w:sz w:val="18"/>
          <w:szCs w:val="18"/>
        </w:rPr>
        <w:t>Le qualità e le funzionalità degli arredi si trasformano così in qualcosa di diverso. Il dialogo armonico fra volumi e materiali, la continua esplorazione dei segni compositivi, la scelta degli elementi costruttivi essenziali rivelano i tratti di un paziente e articolato esercizio di couture combinato a sofisticati processi industriali. L’insieme si dispone come veicolo di atmosfere e sensazioni. Da qui la possibilità di estendere anche ad altri ambiti la visione aziendale. Dalla prima collezione outdoor Lifescape del 2013, nata dopo la famiglia di sedute per l’esterno sviluppati dal 2006, al progetto Minotti Hospitality, l’idea è trasferire un senso di fluidità domestica fra gli ambienti e di continuità fra gli interni e l’esterno, nello scambio reciproco tra ogni singolo arredo e il contesto. Tutti questi passi disegnano un tracciato orientato alla ricerca d’avanguardia di cui è parte integrante Minotti Studio. La divisione propulsiva, voluta da Renato e Roberto Minotti, che crea il valore intrinseco del brand. Sotto la guida diretta della famiglia, dal 1996, riunisce tutte le competenze della filiera creativa: dall’architettura al design d’interni, dalla prototipazione all’ingegnerizzazione, dalla grafica al visual, dal marketing alla comunicazione. Compreso l’Ufficio Stile interno. Qui, in particolare, nasce l’accurata scelta semantica di materiali e finiture, di cui la Textile and Leather Collection è la trama narrativa. Ideata, studiata e ingegnerizzata come espressione e legante di forma ed emozioni, matericità visiva e tattilità, è seme e frutto del sapere aziendale. Veste con perizia artigianale gli imbottiti e le sedute, indooor e outdoor, ed enfatizza, di volta in volta, la traccia tematica individuata per le collezioni.</w:t>
      </w:r>
    </w:p>
    <w:p w14:paraId="21A8844F" w14:textId="77777777" w:rsidR="003A143F" w:rsidRPr="003A143F" w:rsidRDefault="003A143F" w:rsidP="003A143F">
      <w:pPr>
        <w:jc w:val="both"/>
        <w:rPr>
          <w:rFonts w:ascii="URW DIN" w:eastAsia="Times New Roman" w:hAnsi="URW DIN" w:cs="Times New Roman"/>
          <w:color w:val="000000" w:themeColor="text1"/>
          <w:sz w:val="18"/>
          <w:szCs w:val="18"/>
        </w:rPr>
      </w:pPr>
    </w:p>
    <w:p w14:paraId="58E89B65" w14:textId="77777777" w:rsidR="003A143F" w:rsidRPr="003A143F" w:rsidRDefault="003A143F" w:rsidP="003A143F">
      <w:pPr>
        <w:jc w:val="both"/>
        <w:rPr>
          <w:rFonts w:ascii="URW DIN" w:eastAsia="Times New Roman" w:hAnsi="URW DIN" w:cs="Times New Roman"/>
          <w:color w:val="000000" w:themeColor="text1"/>
          <w:sz w:val="18"/>
          <w:szCs w:val="18"/>
        </w:rPr>
      </w:pPr>
      <w:r w:rsidRPr="003A143F">
        <w:rPr>
          <w:rFonts w:ascii="URW DIN" w:eastAsia="Times New Roman" w:hAnsi="URW DIN" w:cs="Times New Roman"/>
          <w:color w:val="000000" w:themeColor="text1"/>
          <w:sz w:val="18"/>
          <w:szCs w:val="18"/>
        </w:rPr>
        <w:t xml:space="preserve">Per indagare inedite declinazioni stilistiche e multiculturali del concetto guida, dal 2018, Minotti avvia mirate collaborazioni con designer internazionali. Attraverso la profondità del know-how aziendale, l’attento confronto con le trasformazioni dell’abitare contemporaneo e gli stimoli provenienti dalla costante espansione del network, i progettisti invitati di anno in anno allargano la storia estetica del marchio a nuovi capitoli indipendenti, ma interconnessi. Da Christophe Delcourt, Nendo, Marcio Kogan / Studio MK27, GamFratesi, Inoda+Sveje, fino al debutto nel 2024 della collaborazione con Hannes Peer e Giampiero Tagliaferri, il compito di disegnare una precisa geografia intorno al progetto Minotti. Forme pulite e grafiche, volumi compatti e scultorei, appeal sofisticato, cromie ponderate, logica in/out si contaminano con raffinate incursioni nel gusto di epoche e latitudini diverse. </w:t>
      </w:r>
    </w:p>
    <w:p w14:paraId="6E9E6394" w14:textId="77777777" w:rsidR="003A143F" w:rsidRPr="003A143F" w:rsidRDefault="003A143F" w:rsidP="003A143F">
      <w:pPr>
        <w:jc w:val="both"/>
        <w:rPr>
          <w:rFonts w:ascii="URW DIN" w:eastAsia="Times New Roman" w:hAnsi="URW DIN" w:cs="Times New Roman"/>
          <w:color w:val="000000" w:themeColor="text1"/>
          <w:sz w:val="18"/>
          <w:szCs w:val="18"/>
        </w:rPr>
      </w:pPr>
    </w:p>
    <w:p w14:paraId="4D5F2890" w14:textId="77777777" w:rsidR="003A143F" w:rsidRPr="003A143F" w:rsidRDefault="003A143F" w:rsidP="003A143F">
      <w:pPr>
        <w:jc w:val="both"/>
        <w:rPr>
          <w:rFonts w:ascii="URW DIN" w:eastAsia="Times New Roman" w:hAnsi="URW DIN" w:cs="Times New Roman"/>
          <w:color w:val="000000" w:themeColor="text1"/>
          <w:sz w:val="18"/>
          <w:szCs w:val="18"/>
        </w:rPr>
      </w:pPr>
      <w:r w:rsidRPr="003A143F">
        <w:rPr>
          <w:rFonts w:ascii="URW DIN" w:eastAsia="Times New Roman" w:hAnsi="URW DIN" w:cs="Times New Roman"/>
          <w:color w:val="000000" w:themeColor="text1"/>
          <w:sz w:val="18"/>
          <w:szCs w:val="18"/>
        </w:rPr>
        <w:t>Palcoscenico privilegiato di tutto ciò che viene realizzato nelle aree produttive dell’Head Quarter di Meda, è il Salone del Mobile.Milano, fin dalla sua prima edizione del 1961. Gli scenografici allestimenti, curati nei più piccoli dettagli costruttivi, mettono in scena lo spirito di ogni collezione e l’impronta identitaria di Minotti. Frutto di una visione lungimirante, sono progettati per esprimere il mood dell’anno e, allo stesso modo, racchiudono suggestioni e ispirazioni stilistiche di interior per la progettazione dei diversi store nel mondo. Dal primo flagship store aperto pioneristicamente a Bangkok, in Tailandia, nel 1998, ora se ne contano 56, ai quali si affiancano gli oltre 300 distributori. Una rete capillare in 80 paesi costruita a stretto contatto con il management Minotti.</w:t>
      </w:r>
    </w:p>
    <w:p w14:paraId="56A409A2" w14:textId="77777777" w:rsidR="003A143F" w:rsidRPr="003A143F" w:rsidRDefault="003A143F" w:rsidP="003A143F">
      <w:pPr>
        <w:jc w:val="both"/>
        <w:rPr>
          <w:rFonts w:ascii="URW DIN" w:eastAsia="Times New Roman" w:hAnsi="URW DIN" w:cs="Times New Roman"/>
          <w:color w:val="000000" w:themeColor="text1"/>
          <w:sz w:val="18"/>
          <w:szCs w:val="18"/>
        </w:rPr>
      </w:pPr>
    </w:p>
    <w:p w14:paraId="2EDB2A11" w14:textId="6E126636" w:rsidR="003A143F" w:rsidRPr="00FA52C4" w:rsidRDefault="003A143F" w:rsidP="003A143F">
      <w:pPr>
        <w:jc w:val="both"/>
        <w:rPr>
          <w:rFonts w:ascii="URW DIN" w:eastAsia="Times New Roman" w:hAnsi="URW DIN" w:cs="Times New Roman"/>
          <w:color w:val="000000" w:themeColor="text1"/>
          <w:sz w:val="18"/>
          <w:szCs w:val="18"/>
        </w:rPr>
      </w:pPr>
      <w:r w:rsidRPr="003A143F">
        <w:rPr>
          <w:rFonts w:ascii="URW DIN" w:eastAsia="Times New Roman" w:hAnsi="URW DIN" w:cs="Times New Roman"/>
          <w:color w:val="000000" w:themeColor="text1"/>
          <w:sz w:val="18"/>
          <w:szCs w:val="18"/>
        </w:rPr>
        <w:t xml:space="preserve">La crescita in divenire del brand, riconosciuta dal conseguimento di numerosi Premi prestigiosi, va di pari passo all’ampliamento del complesso industriale di Meda nel tempo divenuto un hub, annettendo nuovi spazi per lo svolgimento di tutte le attività dalla produzione alla logistica. Il suo cuore pulsante è lo showroom dove, attraverso l’esposizione che ricalca le ambientazioni fieristiche, si affinano e costruiscono tutti quegli elementi che concorrono alla comunicazione di Minotti. Riconosciuto come Marchio Storico </w:t>
      </w:r>
      <w:r w:rsidRPr="003A143F">
        <w:rPr>
          <w:rFonts w:ascii="URW DIN" w:eastAsia="Times New Roman" w:hAnsi="URW DIN" w:cs="Times New Roman"/>
          <w:color w:val="000000" w:themeColor="text1"/>
          <w:sz w:val="18"/>
          <w:szCs w:val="18"/>
        </w:rPr>
        <w:lastRenderedPageBreak/>
        <w:t>di Interesse Nazionale nel 2022, con la sua singolare identità continua a preservare il patrimonio creativo del Made in Italy, nel racconto del design internazionale.</w:t>
      </w:r>
    </w:p>
    <w:p w14:paraId="5E5828AB" w14:textId="77777777" w:rsidR="00E73A3B" w:rsidRPr="00FA52C4" w:rsidRDefault="00E73A3B" w:rsidP="004E135D">
      <w:pPr>
        <w:jc w:val="both"/>
        <w:rPr>
          <w:rFonts w:ascii="URW DIN" w:eastAsia="Times New Roman" w:hAnsi="URW DIN" w:cs="Times New Roman"/>
          <w:color w:val="000000" w:themeColor="text1"/>
          <w:sz w:val="18"/>
          <w:szCs w:val="18"/>
        </w:rPr>
      </w:pPr>
    </w:p>
    <w:p w14:paraId="72723B54" w14:textId="77777777" w:rsidR="00200268" w:rsidRPr="00FA52C4" w:rsidRDefault="00200268" w:rsidP="004E135D">
      <w:pPr>
        <w:jc w:val="both"/>
        <w:rPr>
          <w:rFonts w:ascii="URW DIN" w:hAnsi="URW DIN"/>
          <w:color w:val="000000" w:themeColor="text1"/>
          <w:sz w:val="18"/>
          <w:szCs w:val="18"/>
        </w:rPr>
      </w:pPr>
    </w:p>
    <w:p w14:paraId="14D1A2E2" w14:textId="00F60F1E" w:rsidR="00CB1217" w:rsidRPr="00FA52C4" w:rsidRDefault="00000000" w:rsidP="004E135D">
      <w:pPr>
        <w:jc w:val="both"/>
        <w:rPr>
          <w:rFonts w:ascii="URW DIN" w:hAnsi="URW DIN"/>
          <w:color w:val="000000" w:themeColor="text1"/>
          <w:sz w:val="18"/>
          <w:szCs w:val="18"/>
        </w:rPr>
      </w:pPr>
      <w:hyperlink r:id="rId7" w:history="1">
        <w:r w:rsidR="00200268" w:rsidRPr="00FA52C4">
          <w:rPr>
            <w:rStyle w:val="Collegamentoipertestuale"/>
            <w:rFonts w:ascii="URW DIN" w:hAnsi="URW DIN"/>
            <w:color w:val="000000" w:themeColor="text1"/>
            <w:sz w:val="18"/>
            <w:szCs w:val="18"/>
            <w:lang w:eastAsia="ja-JP"/>
          </w:rPr>
          <w:t>www.minotti.com</w:t>
        </w:r>
      </w:hyperlink>
      <w:r w:rsidR="00200268" w:rsidRPr="00FA52C4">
        <w:rPr>
          <w:rFonts w:ascii="URW DIN" w:hAnsi="URW DIN"/>
          <w:color w:val="000000" w:themeColor="text1"/>
          <w:sz w:val="18"/>
          <w:szCs w:val="18"/>
          <w:lang w:eastAsia="ja-JP"/>
        </w:rPr>
        <w:t xml:space="preserve"> </w:t>
      </w:r>
    </w:p>
    <w:p w14:paraId="795AF7FA" w14:textId="6D1BCE33" w:rsidR="00CB1217" w:rsidRPr="00FA52C4" w:rsidRDefault="00CB1217" w:rsidP="00CB1217">
      <w:pPr>
        <w:jc w:val="both"/>
        <w:rPr>
          <w:rFonts w:ascii="URW DIN" w:eastAsia="Times New Roman" w:hAnsi="URW DIN" w:cs="Times New Roman"/>
          <w:color w:val="000000" w:themeColor="text1"/>
          <w:sz w:val="18"/>
          <w:szCs w:val="18"/>
        </w:rPr>
      </w:pPr>
    </w:p>
    <w:sectPr w:rsidR="00CB1217" w:rsidRPr="00FA52C4" w:rsidSect="00271C91">
      <w:headerReference w:type="default" r:id="rId8"/>
      <w:footerReference w:type="default" r:id="rId9"/>
      <w:pgSz w:w="11900" w:h="16840"/>
      <w:pgMar w:top="3035" w:right="1134" w:bottom="1134" w:left="1134" w:header="708"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F86A3" w14:textId="77777777" w:rsidR="00271C91" w:rsidRDefault="00271C91" w:rsidP="00115306">
      <w:r>
        <w:separator/>
      </w:r>
    </w:p>
  </w:endnote>
  <w:endnote w:type="continuationSeparator" w:id="0">
    <w:p w14:paraId="73873FAC" w14:textId="77777777" w:rsidR="00271C91" w:rsidRDefault="00271C91" w:rsidP="0011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mbria"/>
    <w:panose1 w:val="020B0604020202020204"/>
    <w:charset w:val="4D"/>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URW DIN">
    <w:altName w:val="Calibri"/>
    <w:panose1 w:val="020B0604020202020204"/>
    <w:charset w:val="4D"/>
    <w:family w:val="auto"/>
    <w:notTrueType/>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F049" w14:textId="77777777" w:rsidR="00047362" w:rsidRDefault="00047362" w:rsidP="0049088F">
    <w:pPr>
      <w:pStyle w:val="Pidipagina"/>
      <w:ind w:right="-483"/>
    </w:pPr>
    <w:r w:rsidRPr="00FF197C">
      <w:rPr>
        <w:rFonts w:ascii="Arial" w:hAnsi="Arial" w:cs="Arial"/>
        <w:b/>
        <w:sz w:val="18"/>
        <w:szCs w:val="18"/>
      </w:rPr>
      <w:t>Minotti S.p.A.</w:t>
    </w:r>
    <w:r w:rsidRPr="00FF197C">
      <w:rPr>
        <w:rFonts w:ascii="Arial" w:hAnsi="Arial" w:cs="Arial"/>
        <w:sz w:val="18"/>
        <w:szCs w:val="18"/>
      </w:rPr>
      <w:t xml:space="preserve"> via Indipendenza, 152 - 20821 Meda (MB) - Italia - T. </w:t>
    </w:r>
    <w:r>
      <w:rPr>
        <w:rFonts w:ascii="Arial" w:hAnsi="Arial" w:cs="Arial"/>
        <w:sz w:val="18"/>
        <w:szCs w:val="18"/>
      </w:rPr>
      <w:t xml:space="preserve">+39 </w:t>
    </w:r>
    <w:r w:rsidRPr="00FF197C">
      <w:rPr>
        <w:rFonts w:ascii="Arial" w:hAnsi="Arial" w:cs="Arial"/>
        <w:sz w:val="18"/>
        <w:szCs w:val="18"/>
      </w:rPr>
      <w:t xml:space="preserve">0362 343499 - </w:t>
    </w:r>
    <w:r>
      <w:rPr>
        <w:rFonts w:ascii="Arial" w:hAnsi="Arial" w:cs="Arial"/>
        <w:sz w:val="18"/>
        <w:szCs w:val="18"/>
      </w:rPr>
      <w:t>E. info@minotti.it</w:t>
    </w:r>
  </w:p>
  <w:p w14:paraId="4A5C9DC4" w14:textId="77777777" w:rsidR="00047362" w:rsidRDefault="000473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8585B" w14:textId="77777777" w:rsidR="00271C91" w:rsidRDefault="00271C91" w:rsidP="00115306">
      <w:r>
        <w:separator/>
      </w:r>
    </w:p>
  </w:footnote>
  <w:footnote w:type="continuationSeparator" w:id="0">
    <w:p w14:paraId="08515EA2" w14:textId="77777777" w:rsidR="00271C91" w:rsidRDefault="00271C91" w:rsidP="00115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8FCA" w14:textId="77777777" w:rsidR="0049088F" w:rsidRDefault="0049088F">
    <w:pPr>
      <w:pStyle w:val="Intestazione"/>
    </w:pPr>
  </w:p>
  <w:p w14:paraId="7BAC143E" w14:textId="77777777" w:rsidR="0049088F" w:rsidRDefault="0049088F">
    <w:pPr>
      <w:pStyle w:val="Intestazione"/>
    </w:pPr>
  </w:p>
  <w:p w14:paraId="139182E4" w14:textId="77777777" w:rsidR="0049088F" w:rsidRDefault="0049088F">
    <w:pPr>
      <w:pStyle w:val="Intestazione"/>
    </w:pPr>
  </w:p>
  <w:p w14:paraId="103BB50A" w14:textId="451A2C74" w:rsidR="0049088F" w:rsidRDefault="0049088F">
    <w:pPr>
      <w:pStyle w:val="Intestazione"/>
    </w:pPr>
    <w:r>
      <w:rPr>
        <w:noProof/>
      </w:rPr>
      <w:drawing>
        <wp:inline distT="0" distB="0" distL="0" distR="0" wp14:anchorId="1478E699" wp14:editId="21C95DA4">
          <wp:extent cx="1358900" cy="317500"/>
          <wp:effectExtent l="0" t="0" r="12700" b="12700"/>
          <wp:docPr id="18" name="Immagine 18" descr="MINOT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INOT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3175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241"/>
    <w:rsid w:val="00005BC2"/>
    <w:rsid w:val="00012E70"/>
    <w:rsid w:val="00016D97"/>
    <w:rsid w:val="000231FB"/>
    <w:rsid w:val="00026491"/>
    <w:rsid w:val="00027076"/>
    <w:rsid w:val="00032B9F"/>
    <w:rsid w:val="00033C18"/>
    <w:rsid w:val="00036483"/>
    <w:rsid w:val="00036F70"/>
    <w:rsid w:val="00042999"/>
    <w:rsid w:val="00047362"/>
    <w:rsid w:val="00050911"/>
    <w:rsid w:val="00054FDE"/>
    <w:rsid w:val="00057A5B"/>
    <w:rsid w:val="00061323"/>
    <w:rsid w:val="00062B57"/>
    <w:rsid w:val="00085F54"/>
    <w:rsid w:val="00095772"/>
    <w:rsid w:val="000C1600"/>
    <w:rsid w:val="000D185F"/>
    <w:rsid w:val="000D3F5F"/>
    <w:rsid w:val="000D4865"/>
    <w:rsid w:val="000D521C"/>
    <w:rsid w:val="001104F2"/>
    <w:rsid w:val="00112953"/>
    <w:rsid w:val="00112A72"/>
    <w:rsid w:val="00115306"/>
    <w:rsid w:val="00115673"/>
    <w:rsid w:val="00120BB9"/>
    <w:rsid w:val="00121D9B"/>
    <w:rsid w:val="00126E64"/>
    <w:rsid w:val="00126F34"/>
    <w:rsid w:val="001340BE"/>
    <w:rsid w:val="0013432E"/>
    <w:rsid w:val="0014521B"/>
    <w:rsid w:val="00154195"/>
    <w:rsid w:val="001551F6"/>
    <w:rsid w:val="001625AC"/>
    <w:rsid w:val="00194167"/>
    <w:rsid w:val="0019587F"/>
    <w:rsid w:val="001A71D8"/>
    <w:rsid w:val="001B14A5"/>
    <w:rsid w:val="001C34C1"/>
    <w:rsid w:val="001C5C45"/>
    <w:rsid w:val="001C6422"/>
    <w:rsid w:val="001C6946"/>
    <w:rsid w:val="001D1C67"/>
    <w:rsid w:val="001D20E1"/>
    <w:rsid w:val="001D22C7"/>
    <w:rsid w:val="001E3780"/>
    <w:rsid w:val="001F141E"/>
    <w:rsid w:val="001F647D"/>
    <w:rsid w:val="00200268"/>
    <w:rsid w:val="00202010"/>
    <w:rsid w:val="002100CD"/>
    <w:rsid w:val="0021023A"/>
    <w:rsid w:val="00214CE5"/>
    <w:rsid w:val="002203D6"/>
    <w:rsid w:val="00253C90"/>
    <w:rsid w:val="00257E60"/>
    <w:rsid w:val="0026573F"/>
    <w:rsid w:val="00271C91"/>
    <w:rsid w:val="00280EE0"/>
    <w:rsid w:val="002C6C74"/>
    <w:rsid w:val="002E22AF"/>
    <w:rsid w:val="002E483D"/>
    <w:rsid w:val="00301FEC"/>
    <w:rsid w:val="0032294C"/>
    <w:rsid w:val="00334BA9"/>
    <w:rsid w:val="003432C4"/>
    <w:rsid w:val="00345399"/>
    <w:rsid w:val="00353015"/>
    <w:rsid w:val="00355A9A"/>
    <w:rsid w:val="003751F7"/>
    <w:rsid w:val="00382137"/>
    <w:rsid w:val="00396371"/>
    <w:rsid w:val="003A143F"/>
    <w:rsid w:val="003A2037"/>
    <w:rsid w:val="003A4241"/>
    <w:rsid w:val="003B2F69"/>
    <w:rsid w:val="003B7A05"/>
    <w:rsid w:val="003C26AA"/>
    <w:rsid w:val="003C4632"/>
    <w:rsid w:val="003C60B5"/>
    <w:rsid w:val="003C6B51"/>
    <w:rsid w:val="003D5E76"/>
    <w:rsid w:val="004172FD"/>
    <w:rsid w:val="004201B3"/>
    <w:rsid w:val="00424F98"/>
    <w:rsid w:val="00431804"/>
    <w:rsid w:val="00433A9D"/>
    <w:rsid w:val="00435EE2"/>
    <w:rsid w:val="0044059B"/>
    <w:rsid w:val="00445FE5"/>
    <w:rsid w:val="0045520D"/>
    <w:rsid w:val="0049088F"/>
    <w:rsid w:val="00496450"/>
    <w:rsid w:val="004A7612"/>
    <w:rsid w:val="004B3CDF"/>
    <w:rsid w:val="004B622E"/>
    <w:rsid w:val="004D407D"/>
    <w:rsid w:val="004E135D"/>
    <w:rsid w:val="004E5454"/>
    <w:rsid w:val="004F179E"/>
    <w:rsid w:val="004F3D4E"/>
    <w:rsid w:val="00526572"/>
    <w:rsid w:val="00544C9A"/>
    <w:rsid w:val="00567429"/>
    <w:rsid w:val="00570043"/>
    <w:rsid w:val="0057345E"/>
    <w:rsid w:val="00573A9D"/>
    <w:rsid w:val="005C3744"/>
    <w:rsid w:val="005C7D88"/>
    <w:rsid w:val="005D31C6"/>
    <w:rsid w:val="005E396B"/>
    <w:rsid w:val="005F340A"/>
    <w:rsid w:val="005F70C0"/>
    <w:rsid w:val="006025B1"/>
    <w:rsid w:val="00603BEB"/>
    <w:rsid w:val="00614B10"/>
    <w:rsid w:val="00622BA1"/>
    <w:rsid w:val="00631A79"/>
    <w:rsid w:val="006427EC"/>
    <w:rsid w:val="006510A2"/>
    <w:rsid w:val="00667C02"/>
    <w:rsid w:val="006778C1"/>
    <w:rsid w:val="00684776"/>
    <w:rsid w:val="006875F0"/>
    <w:rsid w:val="0069059B"/>
    <w:rsid w:val="006A60C6"/>
    <w:rsid w:val="006E3F95"/>
    <w:rsid w:val="006F7745"/>
    <w:rsid w:val="00704E3B"/>
    <w:rsid w:val="007269D1"/>
    <w:rsid w:val="0075014A"/>
    <w:rsid w:val="00793D37"/>
    <w:rsid w:val="007A0E8A"/>
    <w:rsid w:val="007A2934"/>
    <w:rsid w:val="007B003C"/>
    <w:rsid w:val="007D2EFC"/>
    <w:rsid w:val="007E660B"/>
    <w:rsid w:val="008014BE"/>
    <w:rsid w:val="00802746"/>
    <w:rsid w:val="008226A3"/>
    <w:rsid w:val="00824960"/>
    <w:rsid w:val="0083540E"/>
    <w:rsid w:val="00836245"/>
    <w:rsid w:val="00843264"/>
    <w:rsid w:val="0085317A"/>
    <w:rsid w:val="00853F35"/>
    <w:rsid w:val="0085638A"/>
    <w:rsid w:val="00861701"/>
    <w:rsid w:val="00862080"/>
    <w:rsid w:val="008B6110"/>
    <w:rsid w:val="008B6B47"/>
    <w:rsid w:val="008D28CE"/>
    <w:rsid w:val="008E29D4"/>
    <w:rsid w:val="00903DB6"/>
    <w:rsid w:val="00921AB9"/>
    <w:rsid w:val="009428B0"/>
    <w:rsid w:val="00952A30"/>
    <w:rsid w:val="00955F54"/>
    <w:rsid w:val="00960B02"/>
    <w:rsid w:val="009749D4"/>
    <w:rsid w:val="00990D0C"/>
    <w:rsid w:val="009A05DF"/>
    <w:rsid w:val="009B3635"/>
    <w:rsid w:val="009B76EA"/>
    <w:rsid w:val="00A067BD"/>
    <w:rsid w:val="00A410CC"/>
    <w:rsid w:val="00A44B3F"/>
    <w:rsid w:val="00A756AB"/>
    <w:rsid w:val="00A760F7"/>
    <w:rsid w:val="00A8706B"/>
    <w:rsid w:val="00A91AF5"/>
    <w:rsid w:val="00A93EB5"/>
    <w:rsid w:val="00A97088"/>
    <w:rsid w:val="00AA5C03"/>
    <w:rsid w:val="00AB34AA"/>
    <w:rsid w:val="00AB393B"/>
    <w:rsid w:val="00AC0747"/>
    <w:rsid w:val="00AD294A"/>
    <w:rsid w:val="00AE3906"/>
    <w:rsid w:val="00AF00A1"/>
    <w:rsid w:val="00B44AE6"/>
    <w:rsid w:val="00B50047"/>
    <w:rsid w:val="00B50C19"/>
    <w:rsid w:val="00B6341D"/>
    <w:rsid w:val="00B65D13"/>
    <w:rsid w:val="00B72E31"/>
    <w:rsid w:val="00B731DD"/>
    <w:rsid w:val="00B85DB2"/>
    <w:rsid w:val="00BB3186"/>
    <w:rsid w:val="00BC0F54"/>
    <w:rsid w:val="00BC7A98"/>
    <w:rsid w:val="00BE12B0"/>
    <w:rsid w:val="00BE430E"/>
    <w:rsid w:val="00BE5EA1"/>
    <w:rsid w:val="00BF0B9B"/>
    <w:rsid w:val="00BF479D"/>
    <w:rsid w:val="00C01CC5"/>
    <w:rsid w:val="00C11244"/>
    <w:rsid w:val="00C15338"/>
    <w:rsid w:val="00C2424F"/>
    <w:rsid w:val="00C34F73"/>
    <w:rsid w:val="00C37B5A"/>
    <w:rsid w:val="00C4161F"/>
    <w:rsid w:val="00C47776"/>
    <w:rsid w:val="00CB1217"/>
    <w:rsid w:val="00CD5545"/>
    <w:rsid w:val="00CD5FAC"/>
    <w:rsid w:val="00CE1134"/>
    <w:rsid w:val="00CF14D7"/>
    <w:rsid w:val="00CF3BB4"/>
    <w:rsid w:val="00CF43CF"/>
    <w:rsid w:val="00D011C3"/>
    <w:rsid w:val="00D056CC"/>
    <w:rsid w:val="00D2345D"/>
    <w:rsid w:val="00D23C87"/>
    <w:rsid w:val="00D27AEA"/>
    <w:rsid w:val="00D55796"/>
    <w:rsid w:val="00D5630D"/>
    <w:rsid w:val="00D60DBF"/>
    <w:rsid w:val="00D6281A"/>
    <w:rsid w:val="00D6577B"/>
    <w:rsid w:val="00D65EE1"/>
    <w:rsid w:val="00D67032"/>
    <w:rsid w:val="00D67B36"/>
    <w:rsid w:val="00D800C1"/>
    <w:rsid w:val="00D9234C"/>
    <w:rsid w:val="00D977B0"/>
    <w:rsid w:val="00DA57B1"/>
    <w:rsid w:val="00DB1ACF"/>
    <w:rsid w:val="00DC50E7"/>
    <w:rsid w:val="00DC6040"/>
    <w:rsid w:val="00DD709D"/>
    <w:rsid w:val="00DE1A55"/>
    <w:rsid w:val="00DE33B0"/>
    <w:rsid w:val="00DE6B9F"/>
    <w:rsid w:val="00DE70F9"/>
    <w:rsid w:val="00E00535"/>
    <w:rsid w:val="00E052EE"/>
    <w:rsid w:val="00E15A62"/>
    <w:rsid w:val="00E17065"/>
    <w:rsid w:val="00E34922"/>
    <w:rsid w:val="00E37A7F"/>
    <w:rsid w:val="00E50FEB"/>
    <w:rsid w:val="00E63430"/>
    <w:rsid w:val="00E65947"/>
    <w:rsid w:val="00E73A3B"/>
    <w:rsid w:val="00EA07B1"/>
    <w:rsid w:val="00EA3A1D"/>
    <w:rsid w:val="00EA7B46"/>
    <w:rsid w:val="00EB3162"/>
    <w:rsid w:val="00EB4088"/>
    <w:rsid w:val="00EC5B49"/>
    <w:rsid w:val="00ED20C4"/>
    <w:rsid w:val="00ED2180"/>
    <w:rsid w:val="00EE615F"/>
    <w:rsid w:val="00F1650B"/>
    <w:rsid w:val="00F21CE8"/>
    <w:rsid w:val="00F37422"/>
    <w:rsid w:val="00F43DF7"/>
    <w:rsid w:val="00F45554"/>
    <w:rsid w:val="00F4640C"/>
    <w:rsid w:val="00F464AC"/>
    <w:rsid w:val="00F4668B"/>
    <w:rsid w:val="00F4694F"/>
    <w:rsid w:val="00F527F3"/>
    <w:rsid w:val="00F54C58"/>
    <w:rsid w:val="00F609FA"/>
    <w:rsid w:val="00F73456"/>
    <w:rsid w:val="00F84F41"/>
    <w:rsid w:val="00FA52C4"/>
    <w:rsid w:val="00FA64A1"/>
    <w:rsid w:val="00FC7DDA"/>
    <w:rsid w:val="00FE0B73"/>
    <w:rsid w:val="00FE2FE4"/>
    <w:rsid w:val="00FF7442"/>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D6E9D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056C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olo2">
    <w:name w:val="heading 2"/>
    <w:basedOn w:val="Normale"/>
    <w:next w:val="Normale"/>
    <w:link w:val="Titolo2Carattere"/>
    <w:uiPriority w:val="9"/>
    <w:unhideWhenUsed/>
    <w:qFormat/>
    <w:rsid w:val="00D056C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base">
    <w:name w:val="[Paragrafo base]"/>
    <w:basedOn w:val="Normale"/>
    <w:uiPriority w:val="99"/>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Nessunostileparagrafo">
    <w:name w:val="[Nessuno stile paragrafo]"/>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Nessunaspaziatura">
    <w:name w:val="No Spacing"/>
    <w:uiPriority w:val="1"/>
    <w:qFormat/>
    <w:rsid w:val="00903DB6"/>
  </w:style>
  <w:style w:type="paragraph" w:styleId="Intestazione">
    <w:name w:val="header"/>
    <w:basedOn w:val="Normale"/>
    <w:link w:val="IntestazioneCarattere"/>
    <w:uiPriority w:val="99"/>
    <w:unhideWhenUsed/>
    <w:rsid w:val="00115306"/>
    <w:pPr>
      <w:tabs>
        <w:tab w:val="center" w:pos="4819"/>
        <w:tab w:val="right" w:pos="9638"/>
      </w:tabs>
    </w:pPr>
  </w:style>
  <w:style w:type="character" w:customStyle="1" w:styleId="IntestazioneCarattere">
    <w:name w:val="Intestazione Carattere"/>
    <w:basedOn w:val="Carpredefinitoparagrafo"/>
    <w:link w:val="Intestazione"/>
    <w:uiPriority w:val="99"/>
    <w:rsid w:val="00115306"/>
  </w:style>
  <w:style w:type="paragraph" w:styleId="Pidipagina">
    <w:name w:val="footer"/>
    <w:basedOn w:val="Normale"/>
    <w:link w:val="PidipaginaCarattere"/>
    <w:uiPriority w:val="99"/>
    <w:unhideWhenUsed/>
    <w:rsid w:val="00115306"/>
    <w:pPr>
      <w:tabs>
        <w:tab w:val="center" w:pos="4819"/>
        <w:tab w:val="right" w:pos="9638"/>
      </w:tabs>
    </w:pPr>
  </w:style>
  <w:style w:type="character" w:customStyle="1" w:styleId="PidipaginaCarattere">
    <w:name w:val="Piè di pagina Carattere"/>
    <w:basedOn w:val="Carpredefinitoparagrafo"/>
    <w:link w:val="Pidipagina"/>
    <w:uiPriority w:val="99"/>
    <w:rsid w:val="00115306"/>
  </w:style>
  <w:style w:type="paragraph" w:customStyle="1" w:styleId="p1">
    <w:name w:val="p1"/>
    <w:basedOn w:val="Normale"/>
    <w:rsid w:val="00355A9A"/>
    <w:rPr>
      <w:rFonts w:ascii="Helvetica" w:hAnsi="Helvetica" w:cs="Times New Roman"/>
      <w:sz w:val="13"/>
      <w:szCs w:val="13"/>
    </w:rPr>
  </w:style>
  <w:style w:type="character" w:customStyle="1" w:styleId="apple-converted-space">
    <w:name w:val="apple-converted-space"/>
    <w:basedOn w:val="Carpredefinitoparagrafo"/>
    <w:rsid w:val="00355A9A"/>
  </w:style>
  <w:style w:type="character" w:customStyle="1" w:styleId="s1">
    <w:name w:val="s1"/>
    <w:basedOn w:val="Carpredefinitoparagrafo"/>
    <w:rsid w:val="00E15A62"/>
    <w:rPr>
      <w:spacing w:val="95"/>
    </w:rPr>
  </w:style>
  <w:style w:type="paragraph" w:customStyle="1" w:styleId="p2">
    <w:name w:val="p2"/>
    <w:basedOn w:val="Normale"/>
    <w:rsid w:val="004B622E"/>
    <w:rPr>
      <w:rFonts w:ascii="Helvetica" w:hAnsi="Helvetica" w:cs="Times New Roman"/>
      <w:sz w:val="13"/>
      <w:szCs w:val="13"/>
    </w:rPr>
  </w:style>
  <w:style w:type="character" w:customStyle="1" w:styleId="Titolo1Carattere">
    <w:name w:val="Titolo 1 Carattere"/>
    <w:basedOn w:val="Carpredefinitoparagrafo"/>
    <w:link w:val="Titolo1"/>
    <w:uiPriority w:val="9"/>
    <w:rsid w:val="00D056CC"/>
    <w:rPr>
      <w:rFonts w:asciiTheme="majorHAnsi" w:eastAsiaTheme="majorEastAsia" w:hAnsiTheme="majorHAnsi" w:cstheme="majorBidi"/>
      <w:b/>
      <w:bCs/>
      <w:color w:val="345A8A" w:themeColor="accent1" w:themeShade="B5"/>
      <w:sz w:val="32"/>
      <w:szCs w:val="32"/>
    </w:rPr>
  </w:style>
  <w:style w:type="character" w:customStyle="1" w:styleId="Titolo2Carattere">
    <w:name w:val="Titolo 2 Carattere"/>
    <w:basedOn w:val="Carpredefinitoparagrafo"/>
    <w:link w:val="Titolo2"/>
    <w:uiPriority w:val="9"/>
    <w:rsid w:val="00D056CC"/>
    <w:rPr>
      <w:rFonts w:asciiTheme="majorHAnsi" w:eastAsiaTheme="majorEastAsia" w:hAnsiTheme="majorHAnsi" w:cstheme="majorBidi"/>
      <w:b/>
      <w:bCs/>
      <w:color w:val="4F81BD" w:themeColor="accent1"/>
      <w:sz w:val="26"/>
      <w:szCs w:val="26"/>
    </w:rPr>
  </w:style>
  <w:style w:type="paragraph" w:styleId="Corpotesto">
    <w:name w:val="Body Text"/>
    <w:basedOn w:val="Normale"/>
    <w:link w:val="CorpotestoCarattere"/>
    <w:uiPriority w:val="99"/>
    <w:unhideWhenUsed/>
    <w:rsid w:val="00D056CC"/>
    <w:pPr>
      <w:spacing w:after="120"/>
    </w:pPr>
  </w:style>
  <w:style w:type="character" w:customStyle="1" w:styleId="CorpotestoCarattere">
    <w:name w:val="Corpo testo Carattere"/>
    <w:basedOn w:val="Carpredefinitoparagrafo"/>
    <w:link w:val="Corpotesto"/>
    <w:uiPriority w:val="99"/>
    <w:rsid w:val="00D056CC"/>
  </w:style>
  <w:style w:type="paragraph" w:styleId="Primorientrocorpodeltesto">
    <w:name w:val="Body Text First Indent"/>
    <w:basedOn w:val="Corpotesto"/>
    <w:link w:val="PrimorientrocorpodeltestoCarattere"/>
    <w:uiPriority w:val="99"/>
    <w:unhideWhenUsed/>
    <w:rsid w:val="00D056CC"/>
    <w:pPr>
      <w:spacing w:after="0"/>
      <w:ind w:firstLine="360"/>
    </w:pPr>
  </w:style>
  <w:style w:type="character" w:customStyle="1" w:styleId="PrimorientrocorpodeltestoCarattere">
    <w:name w:val="Primo rientro corpo del testo Carattere"/>
    <w:basedOn w:val="CorpotestoCarattere"/>
    <w:link w:val="Primorientrocorpodeltesto"/>
    <w:uiPriority w:val="99"/>
    <w:rsid w:val="00D056CC"/>
  </w:style>
  <w:style w:type="paragraph" w:styleId="Testofumetto">
    <w:name w:val="Balloon Text"/>
    <w:basedOn w:val="Normale"/>
    <w:link w:val="TestofumettoCarattere"/>
    <w:uiPriority w:val="99"/>
    <w:semiHidden/>
    <w:unhideWhenUsed/>
    <w:rsid w:val="00D056CC"/>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056CC"/>
    <w:rPr>
      <w:rFonts w:ascii="Lucida Grande" w:hAnsi="Lucida Grande" w:cs="Lucida Grande"/>
      <w:sz w:val="18"/>
      <w:szCs w:val="18"/>
    </w:rPr>
  </w:style>
  <w:style w:type="paragraph" w:styleId="Paragrafoelenco">
    <w:name w:val="List Paragraph"/>
    <w:basedOn w:val="Normale"/>
    <w:uiPriority w:val="34"/>
    <w:qFormat/>
    <w:rsid w:val="00D056CC"/>
    <w:pPr>
      <w:ind w:left="720"/>
      <w:contextualSpacing/>
    </w:pPr>
  </w:style>
  <w:style w:type="table" w:styleId="Sfondochiaro-Colore1">
    <w:name w:val="Light Shading Accent 1"/>
    <w:basedOn w:val="Tabellanormale"/>
    <w:uiPriority w:val="60"/>
    <w:rsid w:val="0049088F"/>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llegamentoipertestuale">
    <w:name w:val="Hyperlink"/>
    <w:basedOn w:val="Carpredefinitoparagrafo"/>
    <w:uiPriority w:val="99"/>
    <w:unhideWhenUsed/>
    <w:rsid w:val="00200268"/>
    <w:rPr>
      <w:color w:val="0000FF" w:themeColor="hyperlink"/>
      <w:u w:val="single"/>
    </w:rPr>
  </w:style>
  <w:style w:type="character" w:styleId="Collegamentovisitato">
    <w:name w:val="FollowedHyperlink"/>
    <w:basedOn w:val="Carpredefinitoparagrafo"/>
    <w:uiPriority w:val="99"/>
    <w:semiHidden/>
    <w:unhideWhenUsed/>
    <w:rsid w:val="00E73A3B"/>
    <w:rPr>
      <w:color w:val="800080" w:themeColor="followedHyperlink"/>
      <w:u w:val="single"/>
    </w:rPr>
  </w:style>
  <w:style w:type="paragraph" w:styleId="Revisione">
    <w:name w:val="Revision"/>
    <w:hidden/>
    <w:uiPriority w:val="99"/>
    <w:semiHidden/>
    <w:rsid w:val="00DE6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046">
      <w:bodyDiv w:val="1"/>
      <w:marLeft w:val="0"/>
      <w:marRight w:val="0"/>
      <w:marTop w:val="0"/>
      <w:marBottom w:val="0"/>
      <w:divBdr>
        <w:top w:val="none" w:sz="0" w:space="0" w:color="auto"/>
        <w:left w:val="none" w:sz="0" w:space="0" w:color="auto"/>
        <w:bottom w:val="none" w:sz="0" w:space="0" w:color="auto"/>
        <w:right w:val="none" w:sz="0" w:space="0" w:color="auto"/>
      </w:divBdr>
    </w:div>
    <w:div w:id="94135187">
      <w:bodyDiv w:val="1"/>
      <w:marLeft w:val="0"/>
      <w:marRight w:val="0"/>
      <w:marTop w:val="0"/>
      <w:marBottom w:val="0"/>
      <w:divBdr>
        <w:top w:val="none" w:sz="0" w:space="0" w:color="auto"/>
        <w:left w:val="none" w:sz="0" w:space="0" w:color="auto"/>
        <w:bottom w:val="none" w:sz="0" w:space="0" w:color="auto"/>
        <w:right w:val="none" w:sz="0" w:space="0" w:color="auto"/>
      </w:divBdr>
    </w:div>
    <w:div w:id="155653659">
      <w:bodyDiv w:val="1"/>
      <w:marLeft w:val="0"/>
      <w:marRight w:val="0"/>
      <w:marTop w:val="0"/>
      <w:marBottom w:val="0"/>
      <w:divBdr>
        <w:top w:val="none" w:sz="0" w:space="0" w:color="auto"/>
        <w:left w:val="none" w:sz="0" w:space="0" w:color="auto"/>
        <w:bottom w:val="none" w:sz="0" w:space="0" w:color="auto"/>
        <w:right w:val="none" w:sz="0" w:space="0" w:color="auto"/>
      </w:divBdr>
    </w:div>
    <w:div w:id="275796326">
      <w:bodyDiv w:val="1"/>
      <w:marLeft w:val="0"/>
      <w:marRight w:val="0"/>
      <w:marTop w:val="0"/>
      <w:marBottom w:val="0"/>
      <w:divBdr>
        <w:top w:val="none" w:sz="0" w:space="0" w:color="auto"/>
        <w:left w:val="none" w:sz="0" w:space="0" w:color="auto"/>
        <w:bottom w:val="none" w:sz="0" w:space="0" w:color="auto"/>
        <w:right w:val="none" w:sz="0" w:space="0" w:color="auto"/>
      </w:divBdr>
    </w:div>
    <w:div w:id="287396111">
      <w:bodyDiv w:val="1"/>
      <w:marLeft w:val="0"/>
      <w:marRight w:val="0"/>
      <w:marTop w:val="0"/>
      <w:marBottom w:val="0"/>
      <w:divBdr>
        <w:top w:val="none" w:sz="0" w:space="0" w:color="auto"/>
        <w:left w:val="none" w:sz="0" w:space="0" w:color="auto"/>
        <w:bottom w:val="none" w:sz="0" w:space="0" w:color="auto"/>
        <w:right w:val="none" w:sz="0" w:space="0" w:color="auto"/>
      </w:divBdr>
    </w:div>
    <w:div w:id="318117427">
      <w:bodyDiv w:val="1"/>
      <w:marLeft w:val="0"/>
      <w:marRight w:val="0"/>
      <w:marTop w:val="0"/>
      <w:marBottom w:val="0"/>
      <w:divBdr>
        <w:top w:val="none" w:sz="0" w:space="0" w:color="auto"/>
        <w:left w:val="none" w:sz="0" w:space="0" w:color="auto"/>
        <w:bottom w:val="none" w:sz="0" w:space="0" w:color="auto"/>
        <w:right w:val="none" w:sz="0" w:space="0" w:color="auto"/>
      </w:divBdr>
    </w:div>
    <w:div w:id="376008341">
      <w:bodyDiv w:val="1"/>
      <w:marLeft w:val="0"/>
      <w:marRight w:val="0"/>
      <w:marTop w:val="0"/>
      <w:marBottom w:val="0"/>
      <w:divBdr>
        <w:top w:val="none" w:sz="0" w:space="0" w:color="auto"/>
        <w:left w:val="none" w:sz="0" w:space="0" w:color="auto"/>
        <w:bottom w:val="none" w:sz="0" w:space="0" w:color="auto"/>
        <w:right w:val="none" w:sz="0" w:space="0" w:color="auto"/>
      </w:divBdr>
    </w:div>
    <w:div w:id="415370336">
      <w:bodyDiv w:val="1"/>
      <w:marLeft w:val="0"/>
      <w:marRight w:val="0"/>
      <w:marTop w:val="0"/>
      <w:marBottom w:val="0"/>
      <w:divBdr>
        <w:top w:val="none" w:sz="0" w:space="0" w:color="auto"/>
        <w:left w:val="none" w:sz="0" w:space="0" w:color="auto"/>
        <w:bottom w:val="none" w:sz="0" w:space="0" w:color="auto"/>
        <w:right w:val="none" w:sz="0" w:space="0" w:color="auto"/>
      </w:divBdr>
    </w:div>
    <w:div w:id="470439649">
      <w:bodyDiv w:val="1"/>
      <w:marLeft w:val="0"/>
      <w:marRight w:val="0"/>
      <w:marTop w:val="0"/>
      <w:marBottom w:val="0"/>
      <w:divBdr>
        <w:top w:val="none" w:sz="0" w:space="0" w:color="auto"/>
        <w:left w:val="none" w:sz="0" w:space="0" w:color="auto"/>
        <w:bottom w:val="none" w:sz="0" w:space="0" w:color="auto"/>
        <w:right w:val="none" w:sz="0" w:space="0" w:color="auto"/>
      </w:divBdr>
    </w:div>
    <w:div w:id="519514473">
      <w:bodyDiv w:val="1"/>
      <w:marLeft w:val="0"/>
      <w:marRight w:val="0"/>
      <w:marTop w:val="0"/>
      <w:marBottom w:val="0"/>
      <w:divBdr>
        <w:top w:val="none" w:sz="0" w:space="0" w:color="auto"/>
        <w:left w:val="none" w:sz="0" w:space="0" w:color="auto"/>
        <w:bottom w:val="none" w:sz="0" w:space="0" w:color="auto"/>
        <w:right w:val="none" w:sz="0" w:space="0" w:color="auto"/>
      </w:divBdr>
    </w:div>
    <w:div w:id="536356899">
      <w:bodyDiv w:val="1"/>
      <w:marLeft w:val="0"/>
      <w:marRight w:val="0"/>
      <w:marTop w:val="0"/>
      <w:marBottom w:val="0"/>
      <w:divBdr>
        <w:top w:val="none" w:sz="0" w:space="0" w:color="auto"/>
        <w:left w:val="none" w:sz="0" w:space="0" w:color="auto"/>
        <w:bottom w:val="none" w:sz="0" w:space="0" w:color="auto"/>
        <w:right w:val="none" w:sz="0" w:space="0" w:color="auto"/>
      </w:divBdr>
    </w:div>
    <w:div w:id="560949704">
      <w:bodyDiv w:val="1"/>
      <w:marLeft w:val="0"/>
      <w:marRight w:val="0"/>
      <w:marTop w:val="0"/>
      <w:marBottom w:val="0"/>
      <w:divBdr>
        <w:top w:val="none" w:sz="0" w:space="0" w:color="auto"/>
        <w:left w:val="none" w:sz="0" w:space="0" w:color="auto"/>
        <w:bottom w:val="none" w:sz="0" w:space="0" w:color="auto"/>
        <w:right w:val="none" w:sz="0" w:space="0" w:color="auto"/>
      </w:divBdr>
    </w:div>
    <w:div w:id="574557851">
      <w:bodyDiv w:val="1"/>
      <w:marLeft w:val="0"/>
      <w:marRight w:val="0"/>
      <w:marTop w:val="0"/>
      <w:marBottom w:val="0"/>
      <w:divBdr>
        <w:top w:val="none" w:sz="0" w:space="0" w:color="auto"/>
        <w:left w:val="none" w:sz="0" w:space="0" w:color="auto"/>
        <w:bottom w:val="none" w:sz="0" w:space="0" w:color="auto"/>
        <w:right w:val="none" w:sz="0" w:space="0" w:color="auto"/>
      </w:divBdr>
    </w:div>
    <w:div w:id="586613714">
      <w:bodyDiv w:val="1"/>
      <w:marLeft w:val="0"/>
      <w:marRight w:val="0"/>
      <w:marTop w:val="0"/>
      <w:marBottom w:val="0"/>
      <w:divBdr>
        <w:top w:val="none" w:sz="0" w:space="0" w:color="auto"/>
        <w:left w:val="none" w:sz="0" w:space="0" w:color="auto"/>
        <w:bottom w:val="none" w:sz="0" w:space="0" w:color="auto"/>
        <w:right w:val="none" w:sz="0" w:space="0" w:color="auto"/>
      </w:divBdr>
    </w:div>
    <w:div w:id="595871771">
      <w:bodyDiv w:val="1"/>
      <w:marLeft w:val="0"/>
      <w:marRight w:val="0"/>
      <w:marTop w:val="0"/>
      <w:marBottom w:val="0"/>
      <w:divBdr>
        <w:top w:val="none" w:sz="0" w:space="0" w:color="auto"/>
        <w:left w:val="none" w:sz="0" w:space="0" w:color="auto"/>
        <w:bottom w:val="none" w:sz="0" w:space="0" w:color="auto"/>
        <w:right w:val="none" w:sz="0" w:space="0" w:color="auto"/>
      </w:divBdr>
    </w:div>
    <w:div w:id="613899675">
      <w:bodyDiv w:val="1"/>
      <w:marLeft w:val="0"/>
      <w:marRight w:val="0"/>
      <w:marTop w:val="0"/>
      <w:marBottom w:val="0"/>
      <w:divBdr>
        <w:top w:val="none" w:sz="0" w:space="0" w:color="auto"/>
        <w:left w:val="none" w:sz="0" w:space="0" w:color="auto"/>
        <w:bottom w:val="none" w:sz="0" w:space="0" w:color="auto"/>
        <w:right w:val="none" w:sz="0" w:space="0" w:color="auto"/>
      </w:divBdr>
    </w:div>
    <w:div w:id="615864877">
      <w:bodyDiv w:val="1"/>
      <w:marLeft w:val="0"/>
      <w:marRight w:val="0"/>
      <w:marTop w:val="0"/>
      <w:marBottom w:val="0"/>
      <w:divBdr>
        <w:top w:val="none" w:sz="0" w:space="0" w:color="auto"/>
        <w:left w:val="none" w:sz="0" w:space="0" w:color="auto"/>
        <w:bottom w:val="none" w:sz="0" w:space="0" w:color="auto"/>
        <w:right w:val="none" w:sz="0" w:space="0" w:color="auto"/>
      </w:divBdr>
    </w:div>
    <w:div w:id="681783255">
      <w:bodyDiv w:val="1"/>
      <w:marLeft w:val="0"/>
      <w:marRight w:val="0"/>
      <w:marTop w:val="0"/>
      <w:marBottom w:val="0"/>
      <w:divBdr>
        <w:top w:val="none" w:sz="0" w:space="0" w:color="auto"/>
        <w:left w:val="none" w:sz="0" w:space="0" w:color="auto"/>
        <w:bottom w:val="none" w:sz="0" w:space="0" w:color="auto"/>
        <w:right w:val="none" w:sz="0" w:space="0" w:color="auto"/>
      </w:divBdr>
    </w:div>
    <w:div w:id="708259241">
      <w:bodyDiv w:val="1"/>
      <w:marLeft w:val="0"/>
      <w:marRight w:val="0"/>
      <w:marTop w:val="0"/>
      <w:marBottom w:val="0"/>
      <w:divBdr>
        <w:top w:val="none" w:sz="0" w:space="0" w:color="auto"/>
        <w:left w:val="none" w:sz="0" w:space="0" w:color="auto"/>
        <w:bottom w:val="none" w:sz="0" w:space="0" w:color="auto"/>
        <w:right w:val="none" w:sz="0" w:space="0" w:color="auto"/>
      </w:divBdr>
    </w:div>
    <w:div w:id="731807165">
      <w:bodyDiv w:val="1"/>
      <w:marLeft w:val="0"/>
      <w:marRight w:val="0"/>
      <w:marTop w:val="0"/>
      <w:marBottom w:val="0"/>
      <w:divBdr>
        <w:top w:val="none" w:sz="0" w:space="0" w:color="auto"/>
        <w:left w:val="none" w:sz="0" w:space="0" w:color="auto"/>
        <w:bottom w:val="none" w:sz="0" w:space="0" w:color="auto"/>
        <w:right w:val="none" w:sz="0" w:space="0" w:color="auto"/>
      </w:divBdr>
    </w:div>
    <w:div w:id="765540627">
      <w:bodyDiv w:val="1"/>
      <w:marLeft w:val="0"/>
      <w:marRight w:val="0"/>
      <w:marTop w:val="0"/>
      <w:marBottom w:val="0"/>
      <w:divBdr>
        <w:top w:val="none" w:sz="0" w:space="0" w:color="auto"/>
        <w:left w:val="none" w:sz="0" w:space="0" w:color="auto"/>
        <w:bottom w:val="none" w:sz="0" w:space="0" w:color="auto"/>
        <w:right w:val="none" w:sz="0" w:space="0" w:color="auto"/>
      </w:divBdr>
    </w:div>
    <w:div w:id="844367683">
      <w:bodyDiv w:val="1"/>
      <w:marLeft w:val="0"/>
      <w:marRight w:val="0"/>
      <w:marTop w:val="0"/>
      <w:marBottom w:val="0"/>
      <w:divBdr>
        <w:top w:val="none" w:sz="0" w:space="0" w:color="auto"/>
        <w:left w:val="none" w:sz="0" w:space="0" w:color="auto"/>
        <w:bottom w:val="none" w:sz="0" w:space="0" w:color="auto"/>
        <w:right w:val="none" w:sz="0" w:space="0" w:color="auto"/>
      </w:divBdr>
    </w:div>
    <w:div w:id="857962128">
      <w:bodyDiv w:val="1"/>
      <w:marLeft w:val="0"/>
      <w:marRight w:val="0"/>
      <w:marTop w:val="0"/>
      <w:marBottom w:val="0"/>
      <w:divBdr>
        <w:top w:val="none" w:sz="0" w:space="0" w:color="auto"/>
        <w:left w:val="none" w:sz="0" w:space="0" w:color="auto"/>
        <w:bottom w:val="none" w:sz="0" w:space="0" w:color="auto"/>
        <w:right w:val="none" w:sz="0" w:space="0" w:color="auto"/>
      </w:divBdr>
    </w:div>
    <w:div w:id="923882802">
      <w:bodyDiv w:val="1"/>
      <w:marLeft w:val="0"/>
      <w:marRight w:val="0"/>
      <w:marTop w:val="0"/>
      <w:marBottom w:val="0"/>
      <w:divBdr>
        <w:top w:val="none" w:sz="0" w:space="0" w:color="auto"/>
        <w:left w:val="none" w:sz="0" w:space="0" w:color="auto"/>
        <w:bottom w:val="none" w:sz="0" w:space="0" w:color="auto"/>
        <w:right w:val="none" w:sz="0" w:space="0" w:color="auto"/>
      </w:divBdr>
    </w:div>
    <w:div w:id="952177138">
      <w:bodyDiv w:val="1"/>
      <w:marLeft w:val="0"/>
      <w:marRight w:val="0"/>
      <w:marTop w:val="0"/>
      <w:marBottom w:val="0"/>
      <w:divBdr>
        <w:top w:val="none" w:sz="0" w:space="0" w:color="auto"/>
        <w:left w:val="none" w:sz="0" w:space="0" w:color="auto"/>
        <w:bottom w:val="none" w:sz="0" w:space="0" w:color="auto"/>
        <w:right w:val="none" w:sz="0" w:space="0" w:color="auto"/>
      </w:divBdr>
    </w:div>
    <w:div w:id="962079369">
      <w:bodyDiv w:val="1"/>
      <w:marLeft w:val="0"/>
      <w:marRight w:val="0"/>
      <w:marTop w:val="0"/>
      <w:marBottom w:val="0"/>
      <w:divBdr>
        <w:top w:val="none" w:sz="0" w:space="0" w:color="auto"/>
        <w:left w:val="none" w:sz="0" w:space="0" w:color="auto"/>
        <w:bottom w:val="none" w:sz="0" w:space="0" w:color="auto"/>
        <w:right w:val="none" w:sz="0" w:space="0" w:color="auto"/>
      </w:divBdr>
    </w:div>
    <w:div w:id="975377036">
      <w:bodyDiv w:val="1"/>
      <w:marLeft w:val="0"/>
      <w:marRight w:val="0"/>
      <w:marTop w:val="0"/>
      <w:marBottom w:val="0"/>
      <w:divBdr>
        <w:top w:val="none" w:sz="0" w:space="0" w:color="auto"/>
        <w:left w:val="none" w:sz="0" w:space="0" w:color="auto"/>
        <w:bottom w:val="none" w:sz="0" w:space="0" w:color="auto"/>
        <w:right w:val="none" w:sz="0" w:space="0" w:color="auto"/>
      </w:divBdr>
    </w:div>
    <w:div w:id="1014067868">
      <w:bodyDiv w:val="1"/>
      <w:marLeft w:val="0"/>
      <w:marRight w:val="0"/>
      <w:marTop w:val="0"/>
      <w:marBottom w:val="0"/>
      <w:divBdr>
        <w:top w:val="none" w:sz="0" w:space="0" w:color="auto"/>
        <w:left w:val="none" w:sz="0" w:space="0" w:color="auto"/>
        <w:bottom w:val="none" w:sz="0" w:space="0" w:color="auto"/>
        <w:right w:val="none" w:sz="0" w:space="0" w:color="auto"/>
      </w:divBdr>
    </w:div>
    <w:div w:id="1014381379">
      <w:bodyDiv w:val="1"/>
      <w:marLeft w:val="0"/>
      <w:marRight w:val="0"/>
      <w:marTop w:val="0"/>
      <w:marBottom w:val="0"/>
      <w:divBdr>
        <w:top w:val="none" w:sz="0" w:space="0" w:color="auto"/>
        <w:left w:val="none" w:sz="0" w:space="0" w:color="auto"/>
        <w:bottom w:val="none" w:sz="0" w:space="0" w:color="auto"/>
        <w:right w:val="none" w:sz="0" w:space="0" w:color="auto"/>
      </w:divBdr>
    </w:div>
    <w:div w:id="1036732335">
      <w:bodyDiv w:val="1"/>
      <w:marLeft w:val="0"/>
      <w:marRight w:val="0"/>
      <w:marTop w:val="0"/>
      <w:marBottom w:val="0"/>
      <w:divBdr>
        <w:top w:val="none" w:sz="0" w:space="0" w:color="auto"/>
        <w:left w:val="none" w:sz="0" w:space="0" w:color="auto"/>
        <w:bottom w:val="none" w:sz="0" w:space="0" w:color="auto"/>
        <w:right w:val="none" w:sz="0" w:space="0" w:color="auto"/>
      </w:divBdr>
    </w:div>
    <w:div w:id="1121069930">
      <w:bodyDiv w:val="1"/>
      <w:marLeft w:val="0"/>
      <w:marRight w:val="0"/>
      <w:marTop w:val="0"/>
      <w:marBottom w:val="0"/>
      <w:divBdr>
        <w:top w:val="none" w:sz="0" w:space="0" w:color="auto"/>
        <w:left w:val="none" w:sz="0" w:space="0" w:color="auto"/>
        <w:bottom w:val="none" w:sz="0" w:space="0" w:color="auto"/>
        <w:right w:val="none" w:sz="0" w:space="0" w:color="auto"/>
      </w:divBdr>
    </w:div>
    <w:div w:id="1144932025">
      <w:bodyDiv w:val="1"/>
      <w:marLeft w:val="0"/>
      <w:marRight w:val="0"/>
      <w:marTop w:val="0"/>
      <w:marBottom w:val="0"/>
      <w:divBdr>
        <w:top w:val="none" w:sz="0" w:space="0" w:color="auto"/>
        <w:left w:val="none" w:sz="0" w:space="0" w:color="auto"/>
        <w:bottom w:val="none" w:sz="0" w:space="0" w:color="auto"/>
        <w:right w:val="none" w:sz="0" w:space="0" w:color="auto"/>
      </w:divBdr>
    </w:div>
    <w:div w:id="1159880031">
      <w:bodyDiv w:val="1"/>
      <w:marLeft w:val="0"/>
      <w:marRight w:val="0"/>
      <w:marTop w:val="0"/>
      <w:marBottom w:val="0"/>
      <w:divBdr>
        <w:top w:val="none" w:sz="0" w:space="0" w:color="auto"/>
        <w:left w:val="none" w:sz="0" w:space="0" w:color="auto"/>
        <w:bottom w:val="none" w:sz="0" w:space="0" w:color="auto"/>
        <w:right w:val="none" w:sz="0" w:space="0" w:color="auto"/>
      </w:divBdr>
    </w:div>
    <w:div w:id="1245066324">
      <w:bodyDiv w:val="1"/>
      <w:marLeft w:val="0"/>
      <w:marRight w:val="0"/>
      <w:marTop w:val="0"/>
      <w:marBottom w:val="0"/>
      <w:divBdr>
        <w:top w:val="none" w:sz="0" w:space="0" w:color="auto"/>
        <w:left w:val="none" w:sz="0" w:space="0" w:color="auto"/>
        <w:bottom w:val="none" w:sz="0" w:space="0" w:color="auto"/>
        <w:right w:val="none" w:sz="0" w:space="0" w:color="auto"/>
      </w:divBdr>
    </w:div>
    <w:div w:id="1277057370">
      <w:bodyDiv w:val="1"/>
      <w:marLeft w:val="0"/>
      <w:marRight w:val="0"/>
      <w:marTop w:val="0"/>
      <w:marBottom w:val="0"/>
      <w:divBdr>
        <w:top w:val="none" w:sz="0" w:space="0" w:color="auto"/>
        <w:left w:val="none" w:sz="0" w:space="0" w:color="auto"/>
        <w:bottom w:val="none" w:sz="0" w:space="0" w:color="auto"/>
        <w:right w:val="none" w:sz="0" w:space="0" w:color="auto"/>
      </w:divBdr>
    </w:div>
    <w:div w:id="1302225879">
      <w:bodyDiv w:val="1"/>
      <w:marLeft w:val="0"/>
      <w:marRight w:val="0"/>
      <w:marTop w:val="0"/>
      <w:marBottom w:val="0"/>
      <w:divBdr>
        <w:top w:val="none" w:sz="0" w:space="0" w:color="auto"/>
        <w:left w:val="none" w:sz="0" w:space="0" w:color="auto"/>
        <w:bottom w:val="none" w:sz="0" w:space="0" w:color="auto"/>
        <w:right w:val="none" w:sz="0" w:space="0" w:color="auto"/>
      </w:divBdr>
    </w:div>
    <w:div w:id="1415514405">
      <w:bodyDiv w:val="1"/>
      <w:marLeft w:val="0"/>
      <w:marRight w:val="0"/>
      <w:marTop w:val="0"/>
      <w:marBottom w:val="0"/>
      <w:divBdr>
        <w:top w:val="none" w:sz="0" w:space="0" w:color="auto"/>
        <w:left w:val="none" w:sz="0" w:space="0" w:color="auto"/>
        <w:bottom w:val="none" w:sz="0" w:space="0" w:color="auto"/>
        <w:right w:val="none" w:sz="0" w:space="0" w:color="auto"/>
      </w:divBdr>
    </w:div>
    <w:div w:id="1416315516">
      <w:bodyDiv w:val="1"/>
      <w:marLeft w:val="0"/>
      <w:marRight w:val="0"/>
      <w:marTop w:val="0"/>
      <w:marBottom w:val="0"/>
      <w:divBdr>
        <w:top w:val="none" w:sz="0" w:space="0" w:color="auto"/>
        <w:left w:val="none" w:sz="0" w:space="0" w:color="auto"/>
        <w:bottom w:val="none" w:sz="0" w:space="0" w:color="auto"/>
        <w:right w:val="none" w:sz="0" w:space="0" w:color="auto"/>
      </w:divBdr>
    </w:div>
    <w:div w:id="1424455547">
      <w:bodyDiv w:val="1"/>
      <w:marLeft w:val="0"/>
      <w:marRight w:val="0"/>
      <w:marTop w:val="0"/>
      <w:marBottom w:val="0"/>
      <w:divBdr>
        <w:top w:val="none" w:sz="0" w:space="0" w:color="auto"/>
        <w:left w:val="none" w:sz="0" w:space="0" w:color="auto"/>
        <w:bottom w:val="none" w:sz="0" w:space="0" w:color="auto"/>
        <w:right w:val="none" w:sz="0" w:space="0" w:color="auto"/>
      </w:divBdr>
    </w:div>
    <w:div w:id="1455321585">
      <w:bodyDiv w:val="1"/>
      <w:marLeft w:val="0"/>
      <w:marRight w:val="0"/>
      <w:marTop w:val="0"/>
      <w:marBottom w:val="0"/>
      <w:divBdr>
        <w:top w:val="none" w:sz="0" w:space="0" w:color="auto"/>
        <w:left w:val="none" w:sz="0" w:space="0" w:color="auto"/>
        <w:bottom w:val="none" w:sz="0" w:space="0" w:color="auto"/>
        <w:right w:val="none" w:sz="0" w:space="0" w:color="auto"/>
      </w:divBdr>
    </w:div>
    <w:div w:id="1477378471">
      <w:bodyDiv w:val="1"/>
      <w:marLeft w:val="0"/>
      <w:marRight w:val="0"/>
      <w:marTop w:val="0"/>
      <w:marBottom w:val="0"/>
      <w:divBdr>
        <w:top w:val="none" w:sz="0" w:space="0" w:color="auto"/>
        <w:left w:val="none" w:sz="0" w:space="0" w:color="auto"/>
        <w:bottom w:val="none" w:sz="0" w:space="0" w:color="auto"/>
        <w:right w:val="none" w:sz="0" w:space="0" w:color="auto"/>
      </w:divBdr>
    </w:div>
    <w:div w:id="1478523683">
      <w:bodyDiv w:val="1"/>
      <w:marLeft w:val="0"/>
      <w:marRight w:val="0"/>
      <w:marTop w:val="0"/>
      <w:marBottom w:val="0"/>
      <w:divBdr>
        <w:top w:val="none" w:sz="0" w:space="0" w:color="auto"/>
        <w:left w:val="none" w:sz="0" w:space="0" w:color="auto"/>
        <w:bottom w:val="none" w:sz="0" w:space="0" w:color="auto"/>
        <w:right w:val="none" w:sz="0" w:space="0" w:color="auto"/>
      </w:divBdr>
    </w:div>
    <w:div w:id="1555583260">
      <w:bodyDiv w:val="1"/>
      <w:marLeft w:val="0"/>
      <w:marRight w:val="0"/>
      <w:marTop w:val="0"/>
      <w:marBottom w:val="0"/>
      <w:divBdr>
        <w:top w:val="none" w:sz="0" w:space="0" w:color="auto"/>
        <w:left w:val="none" w:sz="0" w:space="0" w:color="auto"/>
        <w:bottom w:val="none" w:sz="0" w:space="0" w:color="auto"/>
        <w:right w:val="none" w:sz="0" w:space="0" w:color="auto"/>
      </w:divBdr>
    </w:div>
    <w:div w:id="1739940444">
      <w:bodyDiv w:val="1"/>
      <w:marLeft w:val="0"/>
      <w:marRight w:val="0"/>
      <w:marTop w:val="0"/>
      <w:marBottom w:val="0"/>
      <w:divBdr>
        <w:top w:val="none" w:sz="0" w:space="0" w:color="auto"/>
        <w:left w:val="none" w:sz="0" w:space="0" w:color="auto"/>
        <w:bottom w:val="none" w:sz="0" w:space="0" w:color="auto"/>
        <w:right w:val="none" w:sz="0" w:space="0" w:color="auto"/>
      </w:divBdr>
    </w:div>
    <w:div w:id="1780680943">
      <w:bodyDiv w:val="1"/>
      <w:marLeft w:val="0"/>
      <w:marRight w:val="0"/>
      <w:marTop w:val="0"/>
      <w:marBottom w:val="0"/>
      <w:divBdr>
        <w:top w:val="none" w:sz="0" w:space="0" w:color="auto"/>
        <w:left w:val="none" w:sz="0" w:space="0" w:color="auto"/>
        <w:bottom w:val="none" w:sz="0" w:space="0" w:color="auto"/>
        <w:right w:val="none" w:sz="0" w:space="0" w:color="auto"/>
      </w:divBdr>
    </w:div>
    <w:div w:id="1811285212">
      <w:bodyDiv w:val="1"/>
      <w:marLeft w:val="0"/>
      <w:marRight w:val="0"/>
      <w:marTop w:val="0"/>
      <w:marBottom w:val="0"/>
      <w:divBdr>
        <w:top w:val="none" w:sz="0" w:space="0" w:color="auto"/>
        <w:left w:val="none" w:sz="0" w:space="0" w:color="auto"/>
        <w:bottom w:val="none" w:sz="0" w:space="0" w:color="auto"/>
        <w:right w:val="none" w:sz="0" w:space="0" w:color="auto"/>
      </w:divBdr>
    </w:div>
    <w:div w:id="1870800302">
      <w:bodyDiv w:val="1"/>
      <w:marLeft w:val="0"/>
      <w:marRight w:val="0"/>
      <w:marTop w:val="0"/>
      <w:marBottom w:val="0"/>
      <w:divBdr>
        <w:top w:val="none" w:sz="0" w:space="0" w:color="auto"/>
        <w:left w:val="none" w:sz="0" w:space="0" w:color="auto"/>
        <w:bottom w:val="none" w:sz="0" w:space="0" w:color="auto"/>
        <w:right w:val="none" w:sz="0" w:space="0" w:color="auto"/>
      </w:divBdr>
    </w:div>
    <w:div w:id="1889757991">
      <w:bodyDiv w:val="1"/>
      <w:marLeft w:val="0"/>
      <w:marRight w:val="0"/>
      <w:marTop w:val="0"/>
      <w:marBottom w:val="0"/>
      <w:divBdr>
        <w:top w:val="none" w:sz="0" w:space="0" w:color="auto"/>
        <w:left w:val="none" w:sz="0" w:space="0" w:color="auto"/>
        <w:bottom w:val="none" w:sz="0" w:space="0" w:color="auto"/>
        <w:right w:val="none" w:sz="0" w:space="0" w:color="auto"/>
      </w:divBdr>
    </w:div>
    <w:div w:id="1934047498">
      <w:bodyDiv w:val="1"/>
      <w:marLeft w:val="0"/>
      <w:marRight w:val="0"/>
      <w:marTop w:val="0"/>
      <w:marBottom w:val="0"/>
      <w:divBdr>
        <w:top w:val="none" w:sz="0" w:space="0" w:color="auto"/>
        <w:left w:val="none" w:sz="0" w:space="0" w:color="auto"/>
        <w:bottom w:val="none" w:sz="0" w:space="0" w:color="auto"/>
        <w:right w:val="none" w:sz="0" w:space="0" w:color="auto"/>
      </w:divBdr>
    </w:div>
    <w:div w:id="1960140798">
      <w:bodyDiv w:val="1"/>
      <w:marLeft w:val="0"/>
      <w:marRight w:val="0"/>
      <w:marTop w:val="0"/>
      <w:marBottom w:val="0"/>
      <w:divBdr>
        <w:top w:val="none" w:sz="0" w:space="0" w:color="auto"/>
        <w:left w:val="none" w:sz="0" w:space="0" w:color="auto"/>
        <w:bottom w:val="none" w:sz="0" w:space="0" w:color="auto"/>
        <w:right w:val="none" w:sz="0" w:space="0" w:color="auto"/>
      </w:divBdr>
    </w:div>
    <w:div w:id="2004968979">
      <w:bodyDiv w:val="1"/>
      <w:marLeft w:val="0"/>
      <w:marRight w:val="0"/>
      <w:marTop w:val="0"/>
      <w:marBottom w:val="0"/>
      <w:divBdr>
        <w:top w:val="none" w:sz="0" w:space="0" w:color="auto"/>
        <w:left w:val="none" w:sz="0" w:space="0" w:color="auto"/>
        <w:bottom w:val="none" w:sz="0" w:space="0" w:color="auto"/>
        <w:right w:val="none" w:sz="0" w:space="0" w:color="auto"/>
      </w:divBdr>
    </w:div>
    <w:div w:id="2044597378">
      <w:bodyDiv w:val="1"/>
      <w:marLeft w:val="0"/>
      <w:marRight w:val="0"/>
      <w:marTop w:val="0"/>
      <w:marBottom w:val="0"/>
      <w:divBdr>
        <w:top w:val="none" w:sz="0" w:space="0" w:color="auto"/>
        <w:left w:val="none" w:sz="0" w:space="0" w:color="auto"/>
        <w:bottom w:val="none" w:sz="0" w:space="0" w:color="auto"/>
        <w:right w:val="none" w:sz="0" w:space="0" w:color="auto"/>
      </w:divBdr>
    </w:div>
    <w:div w:id="2059547745">
      <w:bodyDiv w:val="1"/>
      <w:marLeft w:val="0"/>
      <w:marRight w:val="0"/>
      <w:marTop w:val="0"/>
      <w:marBottom w:val="0"/>
      <w:divBdr>
        <w:top w:val="none" w:sz="0" w:space="0" w:color="auto"/>
        <w:left w:val="none" w:sz="0" w:space="0" w:color="auto"/>
        <w:bottom w:val="none" w:sz="0" w:space="0" w:color="auto"/>
        <w:right w:val="none" w:sz="0" w:space="0" w:color="auto"/>
      </w:divBdr>
    </w:div>
    <w:div w:id="2101565999">
      <w:bodyDiv w:val="1"/>
      <w:marLeft w:val="0"/>
      <w:marRight w:val="0"/>
      <w:marTop w:val="0"/>
      <w:marBottom w:val="0"/>
      <w:divBdr>
        <w:top w:val="none" w:sz="0" w:space="0" w:color="auto"/>
        <w:left w:val="none" w:sz="0" w:space="0" w:color="auto"/>
        <w:bottom w:val="none" w:sz="0" w:space="0" w:color="auto"/>
        <w:right w:val="none" w:sz="0" w:space="0" w:color="auto"/>
      </w:divBdr>
    </w:div>
    <w:div w:id="21473151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notti.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A7561-D488-6448-A38B-9FD43D101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983</Words>
  <Characters>5606</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 GRAFICA</dc:creator>
  <cp:keywords/>
  <dc:description/>
  <cp:lastModifiedBy>Emilia Gozza</cp:lastModifiedBy>
  <cp:revision>59</cp:revision>
  <cp:lastPrinted>2021-09-23T09:39:00Z</cp:lastPrinted>
  <dcterms:created xsi:type="dcterms:W3CDTF">2018-04-12T17:43:00Z</dcterms:created>
  <dcterms:modified xsi:type="dcterms:W3CDTF">2024-04-11T10:08:00Z</dcterms:modified>
</cp:coreProperties>
</file>